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AF" w:rsidRDefault="00A91EC2" w:rsidP="00A91EC2">
      <w:pPr>
        <w:jc w:val="center"/>
        <w:rPr>
          <w:b/>
        </w:rPr>
      </w:pPr>
      <w:r w:rsidRPr="00D5472A">
        <w:rPr>
          <w:b/>
        </w:rPr>
        <w:t>MESLEK LİSESİ ÖĞRENCİLERİ AİLELERİMİZLE BULUŞUYOR</w:t>
      </w:r>
    </w:p>
    <w:p w:rsidR="005D3CAF" w:rsidRPr="00D5472A" w:rsidRDefault="00EA45AB" w:rsidP="00A91EC2">
      <w:pPr>
        <w:jc w:val="center"/>
        <w:rPr>
          <w:b/>
        </w:rPr>
      </w:pPr>
      <w:bookmarkStart w:id="0" w:name="_GoBack"/>
      <w:r>
        <w:rPr>
          <w:noProof/>
        </w:rPr>
        <w:drawing>
          <wp:anchor distT="0" distB="0" distL="114300" distR="114300" simplePos="0" relativeHeight="251682816" behindDoc="0" locked="0" layoutInCell="1" allowOverlap="1">
            <wp:simplePos x="0" y="0"/>
            <wp:positionH relativeFrom="column">
              <wp:posOffset>346710</wp:posOffset>
            </wp:positionH>
            <wp:positionV relativeFrom="paragraph">
              <wp:posOffset>212725</wp:posOffset>
            </wp:positionV>
            <wp:extent cx="2956560" cy="2219325"/>
            <wp:effectExtent l="0" t="0" r="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890217-e04a-47c7-bfd6-0e103c6d226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6560" cy="2219325"/>
                    </a:xfrm>
                    <a:prstGeom prst="rect">
                      <a:avLst/>
                    </a:prstGeom>
                  </pic:spPr>
                </pic:pic>
              </a:graphicData>
            </a:graphic>
            <wp14:sizeRelH relativeFrom="page">
              <wp14:pctWidth>0</wp14:pctWidth>
            </wp14:sizeRelH>
            <wp14:sizeRelV relativeFrom="page">
              <wp14:pctHeight>0</wp14:pctHeight>
            </wp14:sizeRelV>
          </wp:anchor>
        </w:drawing>
      </w:r>
      <w:bookmarkEnd w:id="0"/>
    </w:p>
    <w:p w:rsidR="00A91EC2" w:rsidRDefault="00A91EC2" w:rsidP="00820577">
      <w:pPr>
        <w:ind w:firstLine="708"/>
        <w:jc w:val="both"/>
      </w:pPr>
      <w:proofErr w:type="gramStart"/>
      <w:r>
        <w:t>Milli</w:t>
      </w:r>
      <w:proofErr w:type="gramEnd"/>
      <w:r>
        <w:t xml:space="preserve"> Eğitim Bakanlığı Mesleki ve Teknik Eğitim Genel Müdürlüğüne</w:t>
      </w:r>
      <w:r w:rsidRPr="00A91EC2">
        <w:t xml:space="preserve"> bağlı okul ve kurumlarda öğrenim gören öğrencilerin; sahip oldukları millî, manevî, ahlaki, insanî ve kültürel değerleri geliştirmeleri, yardımlaşma, kardeşlik, merhamet, vicdan, birlik ve beraberlik duygularının pekiştirilmesi amacıyla 2017-2018</w:t>
      </w:r>
      <w:r w:rsidR="002170B8">
        <w:t>, 2018-2019</w:t>
      </w:r>
      <w:r w:rsidRPr="00A91EC2">
        <w:t xml:space="preserve"> eğitim ve öğretim yıl</w:t>
      </w:r>
      <w:r w:rsidR="002170B8">
        <w:t>ları</w:t>
      </w:r>
      <w:r w:rsidRPr="00A91EC2">
        <w:t>nda düzenlenen "Meslek Lisesi Öğrencileri Ailelerimizle Buluşuyor Projesi", 20</w:t>
      </w:r>
      <w:r w:rsidR="002170B8">
        <w:t>19</w:t>
      </w:r>
      <w:r w:rsidRPr="00A91EC2">
        <w:t>-20</w:t>
      </w:r>
      <w:r w:rsidR="002170B8">
        <w:t>20</w:t>
      </w:r>
      <w:r w:rsidRPr="00A91EC2">
        <w:t xml:space="preserve"> eğitim ve öğretim yılında da devam </w:t>
      </w:r>
      <w:r w:rsidR="00820577">
        <w:t>edecektir.</w:t>
      </w:r>
    </w:p>
    <w:p w:rsidR="003A2932" w:rsidRDefault="003A2932" w:rsidP="00820577">
      <w:pPr>
        <w:ind w:firstLine="708"/>
        <w:jc w:val="both"/>
      </w:pPr>
    </w:p>
    <w:p w:rsidR="00820577" w:rsidRPr="006F1A7F" w:rsidRDefault="00820577" w:rsidP="00820577">
      <w:pPr>
        <w:ind w:firstLine="708"/>
        <w:rPr>
          <w:rFonts w:ascii="Times New Roman" w:hAnsi="Times New Roman" w:cs="Times New Roman"/>
          <w:sz w:val="24"/>
          <w:szCs w:val="24"/>
        </w:rPr>
      </w:pPr>
      <w:r w:rsidRPr="006F1A7F">
        <w:rPr>
          <w:rFonts w:ascii="Times New Roman" w:hAnsi="Times New Roman" w:cs="Times New Roman"/>
          <w:bCs/>
          <w:sz w:val="24"/>
          <w:szCs w:val="24"/>
        </w:rPr>
        <w:t xml:space="preserve">Bu proje ile </w:t>
      </w:r>
      <w:r w:rsidRPr="006F1A7F">
        <w:rPr>
          <w:rFonts w:ascii="Times New Roman" w:hAnsi="Times New Roman" w:cs="Times New Roman"/>
          <w:b/>
          <w:bCs/>
          <w:sz w:val="24"/>
          <w:szCs w:val="24"/>
        </w:rPr>
        <w:t>öğrencilerin</w:t>
      </w:r>
      <w:r w:rsidRPr="006F1A7F">
        <w:rPr>
          <w:rFonts w:ascii="Times New Roman" w:hAnsi="Times New Roman" w:cs="Times New Roman"/>
          <w:bCs/>
          <w:sz w:val="24"/>
          <w:szCs w:val="24"/>
        </w:rPr>
        <w:t>;</w:t>
      </w:r>
    </w:p>
    <w:p w:rsidR="00820577" w:rsidRPr="005D3CAF" w:rsidRDefault="00820577" w:rsidP="00143A32">
      <w:pPr>
        <w:pStyle w:val="NormalWeb"/>
        <w:numPr>
          <w:ilvl w:val="0"/>
          <w:numId w:val="1"/>
        </w:numPr>
      </w:pPr>
      <w:r w:rsidRPr="005D3CAF">
        <w:t>Sahip oldukları millî, manevî, ahlaki, insanî ve kültürel değerleri geliştirmelerini,</w:t>
      </w:r>
    </w:p>
    <w:p w:rsidR="00820577" w:rsidRPr="005D3CAF" w:rsidRDefault="00820577" w:rsidP="00B675BD">
      <w:pPr>
        <w:pStyle w:val="NormalWeb"/>
        <w:numPr>
          <w:ilvl w:val="0"/>
          <w:numId w:val="1"/>
        </w:numPr>
      </w:pPr>
      <w:r w:rsidRPr="005D3CAF">
        <w:t xml:space="preserve">Yardımlaşma, ihtiyaç sahibine yardım etme, kardeşlik, merhamet, vicdan, birlik ve beraberlik duygularının güçlendirilmesi, </w:t>
      </w:r>
    </w:p>
    <w:p w:rsidR="00820577" w:rsidRPr="005D3CAF" w:rsidRDefault="00820577" w:rsidP="00820577">
      <w:pPr>
        <w:pStyle w:val="NormalWeb"/>
        <w:numPr>
          <w:ilvl w:val="0"/>
          <w:numId w:val="1"/>
        </w:numPr>
      </w:pPr>
      <w:r w:rsidRPr="005D3CAF">
        <w:t xml:space="preserve">Hoşgörüye, saygıya sevgiye, mesleğe ve sanata duyarlı tutum ve davranışa sahip, başarılı bireyler olarak yetişmeleri, </w:t>
      </w:r>
    </w:p>
    <w:p w:rsidR="00820577" w:rsidRPr="005D3CAF" w:rsidRDefault="00820577" w:rsidP="00820577">
      <w:pPr>
        <w:pStyle w:val="NormalWeb"/>
        <w:numPr>
          <w:ilvl w:val="0"/>
          <w:numId w:val="1"/>
        </w:numPr>
      </w:pPr>
      <w:r w:rsidRPr="005D3CAF">
        <w:t>Toplumda kalıcı gönül köprüleri kurmaları,</w:t>
      </w:r>
      <w:r w:rsidRPr="005D3CAF">
        <w:tab/>
      </w:r>
    </w:p>
    <w:p w:rsidR="00820577" w:rsidRPr="005D3CAF" w:rsidRDefault="00820577" w:rsidP="00820577">
      <w:pPr>
        <w:pStyle w:val="NormalWeb"/>
        <w:numPr>
          <w:ilvl w:val="0"/>
          <w:numId w:val="1"/>
        </w:numPr>
      </w:pPr>
      <w:r w:rsidRPr="005D3CAF">
        <w:t>Sosyal becerilerinin ve kendilerine olan güvenlerinin geliştirilmesi,</w:t>
      </w:r>
      <w:r w:rsidRPr="005D3CAF">
        <w:rPr>
          <w:b/>
          <w:bCs/>
        </w:rPr>
        <w:t xml:space="preserve"> </w:t>
      </w:r>
    </w:p>
    <w:p w:rsidR="00820577" w:rsidRPr="005D3CAF" w:rsidRDefault="00820577" w:rsidP="00820577">
      <w:pPr>
        <w:pStyle w:val="NormalWeb"/>
        <w:numPr>
          <w:ilvl w:val="0"/>
          <w:numId w:val="1"/>
        </w:numPr>
      </w:pPr>
      <w:r w:rsidRPr="005D3CAF">
        <w:t>Sosyal ve kültürel alanda okulunu temsil etme bilinci kazandırılması,</w:t>
      </w:r>
    </w:p>
    <w:p w:rsidR="00820577" w:rsidRPr="005D3CAF" w:rsidRDefault="00820577" w:rsidP="00820577">
      <w:pPr>
        <w:pStyle w:val="NormalWeb"/>
        <w:numPr>
          <w:ilvl w:val="0"/>
          <w:numId w:val="1"/>
        </w:numPr>
      </w:pPr>
      <w:r w:rsidRPr="005D3CAF">
        <w:t>Ders dışı zamanlarını verimli geçirmelerinin sağlanması,</w:t>
      </w:r>
    </w:p>
    <w:p w:rsidR="00820577" w:rsidRPr="005D3CAF" w:rsidRDefault="00820577" w:rsidP="00820577">
      <w:pPr>
        <w:pStyle w:val="NormalWeb"/>
        <w:numPr>
          <w:ilvl w:val="0"/>
          <w:numId w:val="1"/>
        </w:numPr>
      </w:pPr>
      <w:r w:rsidRPr="005D3CAF">
        <w:t>Okula olan aidiyet duygularının güçlendirilmesi,</w:t>
      </w:r>
    </w:p>
    <w:p w:rsidR="00820577" w:rsidRPr="005D3CAF" w:rsidRDefault="00820577" w:rsidP="00820577">
      <w:pPr>
        <w:pStyle w:val="NormalWeb"/>
        <w:numPr>
          <w:ilvl w:val="0"/>
          <w:numId w:val="1"/>
        </w:numPr>
      </w:pPr>
      <w:r w:rsidRPr="005D3CAF">
        <w:t>Gerçek hayatta iş başı eğitimleri ile mesleki becerinin geliştirilmesi</w:t>
      </w:r>
    </w:p>
    <w:p w:rsidR="00820577" w:rsidRPr="006F1A7F" w:rsidRDefault="00820577" w:rsidP="00820577">
      <w:pPr>
        <w:pStyle w:val="NormalWeb"/>
        <w:ind w:left="1428" w:hanging="719"/>
      </w:pPr>
      <w:r w:rsidRPr="006F1A7F">
        <w:rPr>
          <w:b/>
        </w:rPr>
        <w:t>İhtiyaç sahibi yoksul veya muhtaç kişilerin</w:t>
      </w:r>
      <w:r w:rsidRPr="006F1A7F">
        <w:t xml:space="preserve">; </w:t>
      </w:r>
    </w:p>
    <w:p w:rsidR="00820577" w:rsidRPr="006F1A7F" w:rsidRDefault="00820577" w:rsidP="00820577">
      <w:pPr>
        <w:pStyle w:val="NormalWeb"/>
        <w:numPr>
          <w:ilvl w:val="0"/>
          <w:numId w:val="1"/>
        </w:numPr>
      </w:pPr>
      <w:r w:rsidRPr="006F1A7F">
        <w:rPr>
          <w:bCs/>
        </w:rPr>
        <w:t>İncitilmeden</w:t>
      </w:r>
      <w:r w:rsidRPr="006F1A7F">
        <w:t xml:space="preserve">, </w:t>
      </w:r>
      <w:r w:rsidRPr="006F1A7F">
        <w:rPr>
          <w:bCs/>
        </w:rPr>
        <w:t>kalplerini kırmadan</w:t>
      </w:r>
      <w:r w:rsidRPr="006F1A7F">
        <w:t xml:space="preserve"> yardım edilmesi, </w:t>
      </w:r>
    </w:p>
    <w:p w:rsidR="00820577" w:rsidRPr="006F1A7F" w:rsidRDefault="00820577" w:rsidP="00820577">
      <w:pPr>
        <w:pStyle w:val="NormalWeb"/>
        <w:numPr>
          <w:ilvl w:val="0"/>
          <w:numId w:val="1"/>
        </w:numPr>
      </w:pPr>
      <w:r w:rsidRPr="006F1A7F">
        <w:t>Hayata tutunmalarına katkıda bulunulması</w:t>
      </w:r>
    </w:p>
    <w:p w:rsidR="00820577" w:rsidRPr="006F1A7F" w:rsidRDefault="00820577" w:rsidP="00820577">
      <w:pPr>
        <w:pStyle w:val="NormalWeb"/>
        <w:ind w:left="1068" w:hanging="359"/>
        <w:rPr>
          <w:b/>
          <w:bCs/>
        </w:rPr>
      </w:pPr>
      <w:r w:rsidRPr="006F1A7F">
        <w:rPr>
          <w:b/>
          <w:bCs/>
        </w:rPr>
        <w:t xml:space="preserve">Toplumda; </w:t>
      </w:r>
    </w:p>
    <w:p w:rsidR="00820577" w:rsidRPr="006F1A7F" w:rsidRDefault="00820577" w:rsidP="00820577">
      <w:pPr>
        <w:pStyle w:val="NormalWeb"/>
        <w:numPr>
          <w:ilvl w:val="0"/>
          <w:numId w:val="1"/>
        </w:numPr>
      </w:pPr>
      <w:r w:rsidRPr="006F1A7F">
        <w:t>Yardımlaşma, kardeşlik, merhamet, vicdan, birlik ve beraberlik duygularının geliştirilmesi suretiyle toplumsal duyarlılığın artırılması,</w:t>
      </w:r>
    </w:p>
    <w:p w:rsidR="00820577" w:rsidRPr="006F1A7F" w:rsidRDefault="00820577" w:rsidP="00820577">
      <w:pPr>
        <w:pStyle w:val="NormalWeb"/>
        <w:numPr>
          <w:ilvl w:val="0"/>
          <w:numId w:val="1"/>
        </w:numPr>
      </w:pPr>
      <w:r w:rsidRPr="006F1A7F">
        <w:t xml:space="preserve">Mesleki ve teknik Anadolu liselerinin </w:t>
      </w:r>
      <w:r w:rsidRPr="006F1A7F">
        <w:rPr>
          <w:bCs/>
        </w:rPr>
        <w:t>tanıtılması</w:t>
      </w:r>
      <w:r w:rsidRPr="006F1A7F">
        <w:t xml:space="preserve">, </w:t>
      </w:r>
    </w:p>
    <w:p w:rsidR="00820577" w:rsidRDefault="00820577" w:rsidP="00E45406">
      <w:pPr>
        <w:pStyle w:val="NormalWeb"/>
        <w:numPr>
          <w:ilvl w:val="0"/>
          <w:numId w:val="1"/>
        </w:numPr>
      </w:pPr>
      <w:r w:rsidRPr="006F1A7F">
        <w:t xml:space="preserve">Öğrenci ve öğretmenlerimizin </w:t>
      </w:r>
      <w:r w:rsidRPr="006F1A7F">
        <w:rPr>
          <w:bCs/>
        </w:rPr>
        <w:t>toplumla bütünleştirilmesi</w:t>
      </w:r>
      <w:r w:rsidR="00F23B90">
        <w:rPr>
          <w:bCs/>
        </w:rPr>
        <w:br/>
      </w:r>
      <w:r w:rsidRPr="006F1A7F">
        <w:t>hedeflenmektedir.</w:t>
      </w:r>
      <w:r w:rsidR="000C2572" w:rsidRPr="000C2572">
        <w:rPr>
          <w:noProof/>
        </w:rPr>
        <w:t xml:space="preserve"> </w:t>
      </w:r>
    </w:p>
    <w:p w:rsidR="00977421" w:rsidRPr="00382108" w:rsidRDefault="00920416" w:rsidP="00382108">
      <w:pPr>
        <w:pStyle w:val="NormalWeb"/>
        <w:ind w:left="1428" w:hanging="719"/>
        <w:rPr>
          <w:b/>
        </w:rPr>
      </w:pPr>
      <w:r w:rsidRPr="00382108">
        <w:rPr>
          <w:b/>
        </w:rPr>
        <w:t>Proje kapsamında;</w:t>
      </w:r>
      <w:r w:rsidR="00545153" w:rsidRPr="00382108">
        <w:rPr>
          <w:b/>
        </w:rPr>
        <w:t xml:space="preserve"> </w:t>
      </w:r>
    </w:p>
    <w:p w:rsidR="00920416" w:rsidRDefault="00977421" w:rsidP="00102432">
      <w:pPr>
        <w:pStyle w:val="NormalWeb"/>
        <w:ind w:left="1428"/>
        <w:jc w:val="both"/>
      </w:pPr>
      <w:r>
        <w:t>İ</w:t>
      </w:r>
      <w:r w:rsidR="00545153" w:rsidRPr="00545153">
        <w:t>htiyaç sahibi yoksul veya muhtaç durumdaki kişilerin; evlerinin</w:t>
      </w:r>
      <w:r>
        <w:t xml:space="preserve"> </w:t>
      </w:r>
      <w:r w:rsidR="00A96B9D">
        <w:t>b</w:t>
      </w:r>
      <w:r w:rsidR="00545153" w:rsidRPr="00545153">
        <w:t>ölümlerinin küçük bakım ve onarımlarının evlerinde bulunan kullanılmaz veya eskimiş durumdaki eşyalarının tamir ya da değişim gerektiren küçük onarımlarının, hayatlarını kolaylaştırıcı bilgilendirme ya da yardımların, onları sevindirecek, mutlu edecek maddi ya da manevi dokunuşların toplum hizmeti kapsamında</w:t>
      </w:r>
      <w:r w:rsidR="00720A5E">
        <w:t xml:space="preserve"> </w:t>
      </w:r>
      <w:r w:rsidR="00545153" w:rsidRPr="00545153">
        <w:t>yapılması</w:t>
      </w:r>
      <w:r w:rsidR="0080533E">
        <w:t xml:space="preserve"> planlanmıştır.</w:t>
      </w:r>
    </w:p>
    <w:p w:rsidR="00C70949" w:rsidRPr="001A3CAF" w:rsidRDefault="00382108" w:rsidP="00382108">
      <w:pPr>
        <w:jc w:val="both"/>
        <w:rPr>
          <w:b/>
          <w:i/>
          <w:sz w:val="24"/>
          <w:szCs w:val="24"/>
        </w:rPr>
      </w:pPr>
      <w:r w:rsidRPr="001A3CAF">
        <w:rPr>
          <w:b/>
          <w:i/>
          <w:sz w:val="24"/>
          <w:szCs w:val="24"/>
        </w:rPr>
        <w:lastRenderedPageBreak/>
        <w:t>İ</w:t>
      </w:r>
      <w:r w:rsidR="00C70949" w:rsidRPr="001A3CAF">
        <w:rPr>
          <w:b/>
          <w:i/>
          <w:sz w:val="24"/>
          <w:szCs w:val="24"/>
        </w:rPr>
        <w:t>lçemiz Mesleki ve Teknik Anadolu Liselerinden;</w:t>
      </w:r>
    </w:p>
    <w:p w:rsidR="00102432" w:rsidRDefault="00FF25E9" w:rsidP="0059714C">
      <w:pPr>
        <w:jc w:val="center"/>
        <w:rPr>
          <w:b/>
        </w:rPr>
      </w:pPr>
      <w:r>
        <w:rPr>
          <w:noProof/>
          <w:color w:val="0070C0"/>
        </w:rPr>
        <w:drawing>
          <wp:anchor distT="0" distB="0" distL="114300" distR="114300" simplePos="0" relativeHeight="251680768" behindDoc="0" locked="0" layoutInCell="1" allowOverlap="1" wp14:anchorId="44DEC4C9">
            <wp:simplePos x="0" y="0"/>
            <wp:positionH relativeFrom="column">
              <wp:posOffset>3965575</wp:posOffset>
            </wp:positionH>
            <wp:positionV relativeFrom="paragraph">
              <wp:posOffset>254000</wp:posOffset>
            </wp:positionV>
            <wp:extent cx="2257425" cy="1676400"/>
            <wp:effectExtent l="0" t="0" r="952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676400"/>
                    </a:xfrm>
                    <a:prstGeom prst="rect">
                      <a:avLst/>
                    </a:prstGeom>
                  </pic:spPr>
                </pic:pic>
              </a:graphicData>
            </a:graphic>
            <wp14:sizeRelH relativeFrom="page">
              <wp14:pctWidth>0</wp14:pctWidth>
            </wp14:sizeRelH>
            <wp14:sizeRelV relativeFrom="page">
              <wp14:pctHeight>0</wp14:pctHeight>
            </wp14:sizeRelV>
          </wp:anchor>
        </w:drawing>
      </w:r>
      <w:r w:rsidR="00CF41D3" w:rsidRPr="00102432">
        <w:rPr>
          <w:b/>
        </w:rPr>
        <w:t>VALİDE SULTAN MESLEKİ VE TEKNİK ANADOLU LİSESİ</w:t>
      </w:r>
    </w:p>
    <w:p w:rsidR="00CF41D3" w:rsidRPr="00821130" w:rsidRDefault="0059714C" w:rsidP="00821130">
      <w:pPr>
        <w:pStyle w:val="ListeParagraf"/>
        <w:numPr>
          <w:ilvl w:val="0"/>
          <w:numId w:val="1"/>
        </w:numPr>
        <w:jc w:val="both"/>
        <w:rPr>
          <w:color w:val="0070C0"/>
        </w:rPr>
      </w:pPr>
      <w:r>
        <w:rPr>
          <w:noProof/>
          <w:color w:val="0070C0"/>
        </w:rPr>
        <w:drawing>
          <wp:anchor distT="0" distB="0" distL="114300" distR="114300" simplePos="0" relativeHeight="251681792" behindDoc="0" locked="0" layoutInCell="1" allowOverlap="1">
            <wp:simplePos x="0" y="0"/>
            <wp:positionH relativeFrom="margin">
              <wp:align>left</wp:align>
            </wp:positionH>
            <wp:positionV relativeFrom="paragraph">
              <wp:posOffset>15875</wp:posOffset>
            </wp:positionV>
            <wp:extent cx="2411730" cy="1628775"/>
            <wp:effectExtent l="0" t="0" r="762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alid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499" cy="1629294"/>
                    </a:xfrm>
                    <a:prstGeom prst="rect">
                      <a:avLst/>
                    </a:prstGeom>
                  </pic:spPr>
                </pic:pic>
              </a:graphicData>
            </a:graphic>
            <wp14:sizeRelH relativeFrom="page">
              <wp14:pctWidth>0</wp14:pctWidth>
            </wp14:sizeRelH>
            <wp14:sizeRelV relativeFrom="page">
              <wp14:pctHeight>0</wp14:pctHeight>
            </wp14:sizeRelV>
          </wp:anchor>
        </w:drawing>
      </w:r>
      <w:r w:rsidR="00821130">
        <w:rPr>
          <w:color w:val="0070C0"/>
        </w:rPr>
        <w:t xml:space="preserve">  </w:t>
      </w:r>
      <w:r w:rsidR="00CF41D3" w:rsidRPr="00821130">
        <w:rPr>
          <w:color w:val="0070C0"/>
        </w:rPr>
        <w:t>Güzellik ve Saç Bakım Hizmetleri</w:t>
      </w:r>
      <w:r w:rsidR="000C2572" w:rsidRPr="00821130">
        <w:rPr>
          <w:color w:val="0070C0"/>
        </w:rPr>
        <w:t xml:space="preserve"> </w:t>
      </w:r>
    </w:p>
    <w:p w:rsidR="00CF41D3" w:rsidRPr="00382108" w:rsidRDefault="00821130" w:rsidP="00821130">
      <w:pPr>
        <w:pStyle w:val="ListeParagraf"/>
        <w:numPr>
          <w:ilvl w:val="0"/>
          <w:numId w:val="1"/>
        </w:numPr>
        <w:jc w:val="both"/>
        <w:rPr>
          <w:color w:val="0070C0"/>
        </w:rPr>
      </w:pPr>
      <w:r>
        <w:rPr>
          <w:color w:val="0070C0"/>
        </w:rPr>
        <w:t xml:space="preserve">   </w:t>
      </w:r>
      <w:r w:rsidR="00CF41D3" w:rsidRPr="00382108">
        <w:rPr>
          <w:color w:val="0070C0"/>
        </w:rPr>
        <w:t>Yiyecek İçecek Hizmetleri</w:t>
      </w:r>
    </w:p>
    <w:p w:rsidR="00CF41D3" w:rsidRPr="00382108" w:rsidRDefault="00821130" w:rsidP="00821130">
      <w:pPr>
        <w:pStyle w:val="ListeParagraf"/>
        <w:numPr>
          <w:ilvl w:val="0"/>
          <w:numId w:val="1"/>
        </w:numPr>
        <w:jc w:val="both"/>
        <w:rPr>
          <w:color w:val="0070C0"/>
        </w:rPr>
      </w:pPr>
      <w:r>
        <w:rPr>
          <w:color w:val="0070C0"/>
        </w:rPr>
        <w:t xml:space="preserve">    </w:t>
      </w:r>
      <w:r w:rsidR="00CF41D3" w:rsidRPr="00382108">
        <w:rPr>
          <w:color w:val="0070C0"/>
        </w:rPr>
        <w:t>Çocuk Gelişimi ve Eğitimi</w:t>
      </w:r>
    </w:p>
    <w:p w:rsidR="00CF41D3" w:rsidRPr="00382108" w:rsidRDefault="00821130" w:rsidP="00821130">
      <w:pPr>
        <w:pStyle w:val="ListeParagraf"/>
        <w:numPr>
          <w:ilvl w:val="0"/>
          <w:numId w:val="1"/>
        </w:numPr>
        <w:jc w:val="both"/>
        <w:rPr>
          <w:color w:val="0070C0"/>
        </w:rPr>
      </w:pPr>
      <w:r>
        <w:rPr>
          <w:color w:val="0070C0"/>
        </w:rPr>
        <w:t xml:space="preserve">    </w:t>
      </w:r>
      <w:r w:rsidR="00CF41D3" w:rsidRPr="00382108">
        <w:rPr>
          <w:color w:val="0070C0"/>
        </w:rPr>
        <w:t>Hasta ve Yaşlı Bakım Hizmetleri</w:t>
      </w:r>
    </w:p>
    <w:p w:rsidR="00102432" w:rsidRDefault="00102432" w:rsidP="00102432">
      <w:pPr>
        <w:jc w:val="both"/>
      </w:pPr>
    </w:p>
    <w:p w:rsidR="00CF41D3" w:rsidRDefault="005546D8" w:rsidP="0059714C">
      <w:pPr>
        <w:jc w:val="center"/>
        <w:rPr>
          <w:b/>
        </w:rPr>
      </w:pPr>
      <w:r>
        <w:rPr>
          <w:b/>
          <w:noProof/>
          <w:color w:val="FF0000"/>
        </w:rPr>
        <w:drawing>
          <wp:anchor distT="0" distB="0" distL="114300" distR="114300" simplePos="0" relativeHeight="251679744" behindDoc="0" locked="0" layoutInCell="1" allowOverlap="1">
            <wp:simplePos x="0" y="0"/>
            <wp:positionH relativeFrom="page">
              <wp:posOffset>4638675</wp:posOffset>
            </wp:positionH>
            <wp:positionV relativeFrom="paragraph">
              <wp:posOffset>250825</wp:posOffset>
            </wp:positionV>
            <wp:extent cx="2323465" cy="1590675"/>
            <wp:effectExtent l="0" t="0" r="63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zi M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465" cy="1590675"/>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rPr>
        <w:drawing>
          <wp:anchor distT="0" distB="0" distL="114300" distR="114300" simplePos="0" relativeHeight="251678720" behindDoc="0" locked="0" layoutInCell="1" allowOverlap="1">
            <wp:simplePos x="0" y="0"/>
            <wp:positionH relativeFrom="margin">
              <wp:align>left</wp:align>
            </wp:positionH>
            <wp:positionV relativeFrom="paragraph">
              <wp:posOffset>285750</wp:posOffset>
            </wp:positionV>
            <wp:extent cx="2381250" cy="152400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zi MTA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1524000"/>
                    </a:xfrm>
                    <a:prstGeom prst="rect">
                      <a:avLst/>
                    </a:prstGeom>
                  </pic:spPr>
                </pic:pic>
              </a:graphicData>
            </a:graphic>
            <wp14:sizeRelH relativeFrom="page">
              <wp14:pctWidth>0</wp14:pctWidth>
            </wp14:sizeRelH>
            <wp14:sizeRelV relativeFrom="page">
              <wp14:pctHeight>0</wp14:pctHeight>
            </wp14:sizeRelV>
          </wp:anchor>
        </w:drawing>
      </w:r>
      <w:r w:rsidR="00CF41D3" w:rsidRPr="00102432">
        <w:rPr>
          <w:b/>
        </w:rPr>
        <w:t>GAZİ MESLEKİ VE TEKNİK ANADOLU LİSESİ</w:t>
      </w:r>
    </w:p>
    <w:p w:rsidR="00D73DE9" w:rsidRPr="00382108" w:rsidRDefault="00D73DE9" w:rsidP="00CF41D3">
      <w:pPr>
        <w:jc w:val="both"/>
        <w:rPr>
          <w:b/>
          <w:color w:val="FF0000"/>
        </w:rPr>
      </w:pPr>
    </w:p>
    <w:p w:rsidR="00CF41D3" w:rsidRPr="00382108" w:rsidRDefault="00CF41D3" w:rsidP="00CF41D3">
      <w:pPr>
        <w:pStyle w:val="ListeParagraf"/>
        <w:numPr>
          <w:ilvl w:val="0"/>
          <w:numId w:val="1"/>
        </w:numPr>
        <w:jc w:val="both"/>
        <w:rPr>
          <w:color w:val="0070C0"/>
        </w:rPr>
      </w:pPr>
      <w:r w:rsidRPr="00382108">
        <w:rPr>
          <w:color w:val="0070C0"/>
        </w:rPr>
        <w:t>Elektrik</w:t>
      </w:r>
      <w:r w:rsidR="00154C2D" w:rsidRPr="00382108">
        <w:rPr>
          <w:color w:val="0070C0"/>
        </w:rPr>
        <w:t>-</w:t>
      </w:r>
      <w:r w:rsidRPr="00382108">
        <w:rPr>
          <w:color w:val="0070C0"/>
        </w:rPr>
        <w:t>Elektronik Teknolojisi</w:t>
      </w:r>
    </w:p>
    <w:p w:rsidR="00154C2D" w:rsidRPr="00382108" w:rsidRDefault="00154C2D" w:rsidP="00CF41D3">
      <w:pPr>
        <w:pStyle w:val="ListeParagraf"/>
        <w:numPr>
          <w:ilvl w:val="0"/>
          <w:numId w:val="1"/>
        </w:numPr>
        <w:jc w:val="both"/>
        <w:rPr>
          <w:color w:val="0070C0"/>
        </w:rPr>
      </w:pPr>
      <w:r w:rsidRPr="00382108">
        <w:rPr>
          <w:color w:val="0070C0"/>
        </w:rPr>
        <w:t>Bilişim Teknolojileri</w:t>
      </w:r>
    </w:p>
    <w:p w:rsidR="00154C2D" w:rsidRDefault="00154C2D" w:rsidP="00CF41D3">
      <w:pPr>
        <w:pStyle w:val="ListeParagraf"/>
        <w:numPr>
          <w:ilvl w:val="0"/>
          <w:numId w:val="1"/>
        </w:numPr>
        <w:jc w:val="both"/>
      </w:pPr>
      <w:r w:rsidRPr="00382108">
        <w:rPr>
          <w:color w:val="0070C0"/>
        </w:rPr>
        <w:t xml:space="preserve">Motorlu </w:t>
      </w:r>
      <w:r w:rsidR="00AC5A6B">
        <w:rPr>
          <w:color w:val="0070C0"/>
        </w:rPr>
        <w:t>A</w:t>
      </w:r>
      <w:r w:rsidRPr="00382108">
        <w:rPr>
          <w:color w:val="0070C0"/>
        </w:rPr>
        <w:t>raçlar Teknolojisi</w:t>
      </w:r>
    </w:p>
    <w:p w:rsidR="00D73DE9" w:rsidRDefault="00D73DE9" w:rsidP="00D73DE9">
      <w:pPr>
        <w:jc w:val="both"/>
      </w:pPr>
    </w:p>
    <w:p w:rsidR="00D73DE9" w:rsidRDefault="00D73DE9" w:rsidP="00D73DE9">
      <w:pPr>
        <w:jc w:val="both"/>
      </w:pPr>
    </w:p>
    <w:p w:rsidR="00CF41D3" w:rsidRDefault="006402FD" w:rsidP="005546D8">
      <w:pPr>
        <w:jc w:val="center"/>
        <w:rPr>
          <w:b/>
        </w:rPr>
      </w:pPr>
      <w:r>
        <w:rPr>
          <w:b/>
          <w:noProof/>
        </w:rPr>
        <w:drawing>
          <wp:anchor distT="0" distB="0" distL="114300" distR="114300" simplePos="0" relativeHeight="251676672" behindDoc="0" locked="0" layoutInCell="1" allowOverlap="1">
            <wp:simplePos x="0" y="0"/>
            <wp:positionH relativeFrom="margin">
              <wp:align>left</wp:align>
            </wp:positionH>
            <wp:positionV relativeFrom="paragraph">
              <wp:posOffset>286385</wp:posOffset>
            </wp:positionV>
            <wp:extent cx="2411730" cy="1581150"/>
            <wp:effectExtent l="0" t="0" r="762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kma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77" cy="1583279"/>
                    </a:xfrm>
                    <a:prstGeom prst="rect">
                      <a:avLst/>
                    </a:prstGeom>
                  </pic:spPr>
                </pic:pic>
              </a:graphicData>
            </a:graphic>
            <wp14:sizeRelH relativeFrom="page">
              <wp14:pctWidth>0</wp14:pctWidth>
            </wp14:sizeRelH>
            <wp14:sizeRelV relativeFrom="page">
              <wp14:pctHeight>0</wp14:pctHeight>
            </wp14:sizeRelV>
          </wp:anchor>
        </w:drawing>
      </w:r>
      <w:r w:rsidR="00BE24E4">
        <w:rPr>
          <w:b/>
        </w:rPr>
        <w:t>ABDULKADİR PERŞEMBE VAKFI</w:t>
      </w:r>
      <w:r w:rsidR="00E273C1" w:rsidRPr="00102432">
        <w:rPr>
          <w:b/>
        </w:rPr>
        <w:t xml:space="preserve"> </w:t>
      </w:r>
      <w:r w:rsidR="00063565" w:rsidRPr="00102432">
        <w:rPr>
          <w:b/>
        </w:rPr>
        <w:t>MESLEKİ VE TEKNİK ANADOLU LİSESİ</w:t>
      </w:r>
    </w:p>
    <w:p w:rsidR="006402FD" w:rsidRDefault="006402FD" w:rsidP="00CF41D3">
      <w:pPr>
        <w:jc w:val="both"/>
        <w:rPr>
          <w:b/>
        </w:rPr>
      </w:pPr>
      <w:r>
        <w:rPr>
          <w:noProof/>
          <w:color w:val="0070C0"/>
        </w:rPr>
        <w:drawing>
          <wp:anchor distT="0" distB="0" distL="114300" distR="114300" simplePos="0" relativeHeight="251677696" behindDoc="0" locked="0" layoutInCell="1" allowOverlap="1">
            <wp:simplePos x="0" y="0"/>
            <wp:positionH relativeFrom="margin">
              <wp:posOffset>3947160</wp:posOffset>
            </wp:positionH>
            <wp:positionV relativeFrom="paragraph">
              <wp:posOffset>7620</wp:posOffset>
            </wp:positionV>
            <wp:extent cx="2295525" cy="1581150"/>
            <wp:effectExtent l="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kma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1581150"/>
                    </a:xfrm>
                    <a:prstGeom prst="rect">
                      <a:avLst/>
                    </a:prstGeom>
                  </pic:spPr>
                </pic:pic>
              </a:graphicData>
            </a:graphic>
            <wp14:sizeRelH relativeFrom="page">
              <wp14:pctWidth>0</wp14:pctWidth>
            </wp14:sizeRelH>
            <wp14:sizeRelV relativeFrom="page">
              <wp14:pctHeight>0</wp14:pctHeight>
            </wp14:sizeRelV>
          </wp:anchor>
        </w:drawing>
      </w:r>
    </w:p>
    <w:p w:rsidR="008F68C5" w:rsidRDefault="008F68C5" w:rsidP="008F68C5">
      <w:pPr>
        <w:pStyle w:val="ListeParagraf"/>
        <w:ind w:left="1428"/>
        <w:jc w:val="both"/>
        <w:rPr>
          <w:color w:val="0070C0"/>
        </w:rPr>
      </w:pPr>
    </w:p>
    <w:p w:rsidR="00063565" w:rsidRPr="00382108" w:rsidRDefault="00063565" w:rsidP="00191776">
      <w:pPr>
        <w:pStyle w:val="ListeParagraf"/>
        <w:numPr>
          <w:ilvl w:val="0"/>
          <w:numId w:val="1"/>
        </w:numPr>
        <w:jc w:val="both"/>
        <w:rPr>
          <w:color w:val="0070C0"/>
        </w:rPr>
      </w:pPr>
      <w:r w:rsidRPr="00382108">
        <w:rPr>
          <w:color w:val="0070C0"/>
        </w:rPr>
        <w:t>Sağlık Hizmetleri</w:t>
      </w:r>
      <w:r w:rsidR="001D0A04" w:rsidRPr="00382108">
        <w:rPr>
          <w:color w:val="0070C0"/>
        </w:rPr>
        <w:t xml:space="preserve"> </w:t>
      </w:r>
    </w:p>
    <w:p w:rsidR="001D0A04" w:rsidRDefault="001D0A04" w:rsidP="001D0A04"/>
    <w:p w:rsidR="001D0A04" w:rsidRDefault="001D0A04" w:rsidP="001D0A04"/>
    <w:p w:rsidR="001D0A04" w:rsidRDefault="001D0A04" w:rsidP="001D0A04"/>
    <w:p w:rsidR="001D0A04" w:rsidRDefault="001D0A04" w:rsidP="001D0A04"/>
    <w:p w:rsidR="00063565" w:rsidRDefault="00063565" w:rsidP="00063565">
      <w:pPr>
        <w:rPr>
          <w:b/>
        </w:rPr>
      </w:pPr>
      <w:r w:rsidRPr="00102432">
        <w:rPr>
          <w:b/>
        </w:rPr>
        <w:t>ANAMUR MESLEKİ VE TEKNİK ANADOLU LİSESİ</w:t>
      </w:r>
    </w:p>
    <w:p w:rsidR="00C07A98" w:rsidRPr="00102432" w:rsidRDefault="006077E5" w:rsidP="00063565">
      <w:pPr>
        <w:rPr>
          <w:b/>
        </w:rPr>
      </w:pPr>
      <w:r>
        <w:rPr>
          <w:b/>
          <w:noProof/>
        </w:rPr>
        <w:drawing>
          <wp:anchor distT="0" distB="0" distL="114300" distR="114300" simplePos="0" relativeHeight="251675648" behindDoc="0" locked="0" layoutInCell="1" allowOverlap="1">
            <wp:simplePos x="0" y="0"/>
            <wp:positionH relativeFrom="margin">
              <wp:posOffset>13335</wp:posOffset>
            </wp:positionH>
            <wp:positionV relativeFrom="paragraph">
              <wp:posOffset>16510</wp:posOffset>
            </wp:positionV>
            <wp:extent cx="2419350" cy="15621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mur MT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1562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8CAF60A">
            <wp:simplePos x="0" y="0"/>
            <wp:positionH relativeFrom="column">
              <wp:posOffset>3975735</wp:posOffset>
            </wp:positionH>
            <wp:positionV relativeFrom="paragraph">
              <wp:posOffset>16510</wp:posOffset>
            </wp:positionV>
            <wp:extent cx="2206625" cy="1476375"/>
            <wp:effectExtent l="0" t="0" r="317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mur MT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6625" cy="1476375"/>
                    </a:xfrm>
                    <a:prstGeom prst="rect">
                      <a:avLst/>
                    </a:prstGeom>
                  </pic:spPr>
                </pic:pic>
              </a:graphicData>
            </a:graphic>
            <wp14:sizeRelH relativeFrom="margin">
              <wp14:pctWidth>0</wp14:pctWidth>
            </wp14:sizeRelH>
            <wp14:sizeRelV relativeFrom="margin">
              <wp14:pctHeight>0</wp14:pctHeight>
            </wp14:sizeRelV>
          </wp:anchor>
        </w:drawing>
      </w:r>
    </w:p>
    <w:p w:rsidR="00063565" w:rsidRPr="00382108" w:rsidRDefault="00063565" w:rsidP="00063565">
      <w:pPr>
        <w:pStyle w:val="ListeParagraf"/>
        <w:numPr>
          <w:ilvl w:val="0"/>
          <w:numId w:val="1"/>
        </w:numPr>
        <w:rPr>
          <w:color w:val="0070C0"/>
        </w:rPr>
      </w:pPr>
      <w:r w:rsidRPr="00382108">
        <w:rPr>
          <w:color w:val="0070C0"/>
        </w:rPr>
        <w:t>Bilişim Teknolojileri</w:t>
      </w:r>
      <w:r w:rsidR="007F48DA" w:rsidRPr="00382108">
        <w:rPr>
          <w:color w:val="0070C0"/>
        </w:rPr>
        <w:t xml:space="preserve">  </w:t>
      </w:r>
    </w:p>
    <w:p w:rsidR="00063565" w:rsidRPr="00382108" w:rsidRDefault="00063565" w:rsidP="00063565">
      <w:pPr>
        <w:pStyle w:val="ListeParagraf"/>
        <w:numPr>
          <w:ilvl w:val="0"/>
          <w:numId w:val="1"/>
        </w:numPr>
        <w:rPr>
          <w:color w:val="0070C0"/>
        </w:rPr>
      </w:pPr>
      <w:r w:rsidRPr="00382108">
        <w:rPr>
          <w:color w:val="0070C0"/>
        </w:rPr>
        <w:t>Muhasebe ve Finansman</w:t>
      </w:r>
    </w:p>
    <w:p w:rsidR="00A96B9D" w:rsidRDefault="00A96B9D" w:rsidP="00063565">
      <w:pPr>
        <w:pStyle w:val="ListeParagraf"/>
        <w:numPr>
          <w:ilvl w:val="0"/>
          <w:numId w:val="1"/>
        </w:numPr>
      </w:pPr>
      <w:r w:rsidRPr="00382108">
        <w:rPr>
          <w:color w:val="0070C0"/>
        </w:rPr>
        <w:t xml:space="preserve">Konaklama ve Seyahat </w:t>
      </w:r>
    </w:p>
    <w:p w:rsidR="007F48DA" w:rsidRDefault="007F48DA" w:rsidP="007F48DA"/>
    <w:p w:rsidR="00CF7603" w:rsidRDefault="00CF7603" w:rsidP="00063565">
      <w:pPr>
        <w:ind w:left="708"/>
      </w:pPr>
    </w:p>
    <w:p w:rsidR="00063565" w:rsidRDefault="00063565" w:rsidP="00CF7603">
      <w:pPr>
        <w:ind w:left="708"/>
        <w:rPr>
          <w:b/>
          <w:i/>
          <w:sz w:val="24"/>
          <w:szCs w:val="24"/>
        </w:rPr>
      </w:pPr>
      <w:r w:rsidRPr="00CF7603">
        <w:rPr>
          <w:b/>
          <w:i/>
          <w:sz w:val="24"/>
          <w:szCs w:val="24"/>
        </w:rPr>
        <w:t>Alanlarında eğitim öğretim gören öğrencileri ile toplum hizmeti vereceklerdir.</w:t>
      </w:r>
    </w:p>
    <w:p w:rsidR="00DF1991" w:rsidRDefault="00DF1991" w:rsidP="00555D79">
      <w:pPr>
        <w:ind w:left="708"/>
        <w:rPr>
          <w:b/>
          <w:sz w:val="24"/>
          <w:szCs w:val="24"/>
        </w:rPr>
      </w:pPr>
    </w:p>
    <w:p w:rsidR="00555D79" w:rsidRDefault="00555D79" w:rsidP="00555D79">
      <w:pPr>
        <w:ind w:left="708"/>
        <w:rPr>
          <w:b/>
          <w:sz w:val="24"/>
          <w:szCs w:val="24"/>
        </w:rPr>
      </w:pPr>
      <w:r>
        <w:rPr>
          <w:b/>
          <w:sz w:val="24"/>
          <w:szCs w:val="24"/>
        </w:rPr>
        <w:t>2019-2020 Eğitim-Öğretim yılında Meslek Lisesi Öğrencileri Ailelerle Buluşuyor Projesi kapsamında;</w:t>
      </w:r>
    </w:p>
    <w:p w:rsidR="00752DB5" w:rsidRPr="00D20460" w:rsidRDefault="00752DB5" w:rsidP="00555D79">
      <w:pPr>
        <w:ind w:left="708"/>
        <w:rPr>
          <w:b/>
          <w:sz w:val="24"/>
          <w:szCs w:val="24"/>
        </w:rPr>
      </w:pPr>
    </w:p>
    <w:tbl>
      <w:tblPr>
        <w:tblStyle w:val="TabloKlavuzu"/>
        <w:tblW w:w="9068" w:type="dxa"/>
        <w:tblInd w:w="708" w:type="dxa"/>
        <w:tblLook w:val="04A0" w:firstRow="1" w:lastRow="0" w:firstColumn="1" w:lastColumn="0" w:noHBand="0" w:noVBand="1"/>
      </w:tblPr>
      <w:tblGrid>
        <w:gridCol w:w="505"/>
        <w:gridCol w:w="2893"/>
        <w:gridCol w:w="1985"/>
        <w:gridCol w:w="1701"/>
        <w:gridCol w:w="1984"/>
      </w:tblGrid>
      <w:tr w:rsidR="007F43E8" w:rsidTr="00A75162">
        <w:tc>
          <w:tcPr>
            <w:tcW w:w="505" w:type="dxa"/>
          </w:tcPr>
          <w:p w:rsidR="007F43E8" w:rsidRDefault="007F43E8" w:rsidP="007F43E8">
            <w:pPr>
              <w:rPr>
                <w:b/>
                <w:sz w:val="24"/>
                <w:szCs w:val="24"/>
              </w:rPr>
            </w:pPr>
            <w:r>
              <w:rPr>
                <w:b/>
                <w:sz w:val="24"/>
                <w:szCs w:val="24"/>
              </w:rPr>
              <w:t>S.</w:t>
            </w:r>
            <w:r w:rsidR="005E05C4">
              <w:rPr>
                <w:b/>
                <w:sz w:val="24"/>
                <w:szCs w:val="24"/>
              </w:rPr>
              <w:t xml:space="preserve"> </w:t>
            </w:r>
            <w:r>
              <w:rPr>
                <w:b/>
                <w:sz w:val="24"/>
                <w:szCs w:val="24"/>
              </w:rPr>
              <w:t>No</w:t>
            </w:r>
          </w:p>
        </w:tc>
        <w:tc>
          <w:tcPr>
            <w:tcW w:w="2893" w:type="dxa"/>
          </w:tcPr>
          <w:p w:rsidR="007F43E8" w:rsidRDefault="007F43E8" w:rsidP="007F43E8">
            <w:pPr>
              <w:rPr>
                <w:b/>
                <w:sz w:val="24"/>
                <w:szCs w:val="24"/>
              </w:rPr>
            </w:pPr>
            <w:r>
              <w:rPr>
                <w:b/>
                <w:sz w:val="24"/>
                <w:szCs w:val="24"/>
              </w:rPr>
              <w:t>Okul Adı</w:t>
            </w:r>
          </w:p>
        </w:tc>
        <w:tc>
          <w:tcPr>
            <w:tcW w:w="1985" w:type="dxa"/>
          </w:tcPr>
          <w:p w:rsidR="007F43E8" w:rsidRDefault="007F43E8" w:rsidP="007F43E8">
            <w:pPr>
              <w:jc w:val="center"/>
              <w:rPr>
                <w:b/>
                <w:sz w:val="24"/>
                <w:szCs w:val="24"/>
              </w:rPr>
            </w:pPr>
            <w:r>
              <w:rPr>
                <w:b/>
                <w:sz w:val="24"/>
                <w:szCs w:val="24"/>
              </w:rPr>
              <w:t>Projeye Katılması Planlanan Öğretmen Sayısı</w:t>
            </w:r>
          </w:p>
        </w:tc>
        <w:tc>
          <w:tcPr>
            <w:tcW w:w="1701" w:type="dxa"/>
          </w:tcPr>
          <w:p w:rsidR="007F43E8" w:rsidRDefault="007F43E8" w:rsidP="007F43E8">
            <w:pPr>
              <w:jc w:val="center"/>
              <w:rPr>
                <w:b/>
                <w:sz w:val="24"/>
                <w:szCs w:val="24"/>
              </w:rPr>
            </w:pPr>
            <w:r>
              <w:rPr>
                <w:b/>
                <w:sz w:val="24"/>
                <w:szCs w:val="24"/>
              </w:rPr>
              <w:t>Projeye Katılması Planlanan Öğrenci Sayısı</w:t>
            </w:r>
          </w:p>
        </w:tc>
        <w:tc>
          <w:tcPr>
            <w:tcW w:w="1984" w:type="dxa"/>
          </w:tcPr>
          <w:p w:rsidR="007F43E8" w:rsidRDefault="007F43E8" w:rsidP="007F43E8">
            <w:pPr>
              <w:jc w:val="center"/>
              <w:rPr>
                <w:b/>
                <w:sz w:val="24"/>
                <w:szCs w:val="24"/>
              </w:rPr>
            </w:pPr>
            <w:r>
              <w:rPr>
                <w:b/>
                <w:sz w:val="24"/>
                <w:szCs w:val="24"/>
              </w:rPr>
              <w:t>Yardım Yapılacak Toplam İhtiyaç Sahibi Aile Sayısı</w:t>
            </w:r>
          </w:p>
        </w:tc>
      </w:tr>
      <w:tr w:rsidR="007F43E8" w:rsidTr="00A75162">
        <w:tc>
          <w:tcPr>
            <w:tcW w:w="505" w:type="dxa"/>
            <w:vAlign w:val="center"/>
          </w:tcPr>
          <w:p w:rsidR="007F43E8" w:rsidRDefault="007F43E8" w:rsidP="007F43E8">
            <w:pPr>
              <w:jc w:val="center"/>
              <w:rPr>
                <w:b/>
                <w:sz w:val="24"/>
                <w:szCs w:val="24"/>
              </w:rPr>
            </w:pPr>
            <w:r>
              <w:rPr>
                <w:b/>
                <w:sz w:val="24"/>
                <w:szCs w:val="24"/>
              </w:rPr>
              <w:t>1</w:t>
            </w:r>
          </w:p>
        </w:tc>
        <w:tc>
          <w:tcPr>
            <w:tcW w:w="2893" w:type="dxa"/>
            <w:vAlign w:val="center"/>
          </w:tcPr>
          <w:p w:rsidR="007F43E8" w:rsidRDefault="007F43E8" w:rsidP="007F43E8">
            <w:pPr>
              <w:rPr>
                <w:b/>
                <w:sz w:val="24"/>
                <w:szCs w:val="24"/>
              </w:rPr>
            </w:pPr>
            <w:r>
              <w:rPr>
                <w:b/>
                <w:sz w:val="24"/>
                <w:szCs w:val="24"/>
              </w:rPr>
              <w:t>Valide Sultan Mesleki ve Teknik Anadolu Lisesi</w:t>
            </w:r>
          </w:p>
        </w:tc>
        <w:tc>
          <w:tcPr>
            <w:tcW w:w="1985" w:type="dxa"/>
            <w:vAlign w:val="center"/>
          </w:tcPr>
          <w:p w:rsidR="007F43E8" w:rsidRPr="008743F3" w:rsidRDefault="007F43E8" w:rsidP="007F43E8">
            <w:pPr>
              <w:jc w:val="center"/>
              <w:rPr>
                <w:b/>
                <w:color w:val="FF0000"/>
                <w:sz w:val="24"/>
                <w:szCs w:val="24"/>
              </w:rPr>
            </w:pPr>
            <w:r w:rsidRPr="008743F3">
              <w:rPr>
                <w:b/>
                <w:color w:val="FF0000"/>
                <w:sz w:val="24"/>
                <w:szCs w:val="24"/>
              </w:rPr>
              <w:t>11</w:t>
            </w:r>
          </w:p>
        </w:tc>
        <w:tc>
          <w:tcPr>
            <w:tcW w:w="1701" w:type="dxa"/>
            <w:vAlign w:val="center"/>
          </w:tcPr>
          <w:p w:rsidR="007F43E8" w:rsidRPr="008743F3" w:rsidRDefault="007F43E8" w:rsidP="007F43E8">
            <w:pPr>
              <w:jc w:val="center"/>
              <w:rPr>
                <w:b/>
                <w:color w:val="FF0000"/>
                <w:sz w:val="24"/>
                <w:szCs w:val="24"/>
              </w:rPr>
            </w:pPr>
            <w:r w:rsidRPr="008743F3">
              <w:rPr>
                <w:b/>
                <w:color w:val="FF0000"/>
                <w:sz w:val="24"/>
                <w:szCs w:val="24"/>
              </w:rPr>
              <w:t>8</w:t>
            </w:r>
          </w:p>
        </w:tc>
        <w:tc>
          <w:tcPr>
            <w:tcW w:w="1984" w:type="dxa"/>
            <w:vAlign w:val="center"/>
          </w:tcPr>
          <w:p w:rsidR="007F43E8" w:rsidRPr="008743F3" w:rsidRDefault="007F43E8" w:rsidP="007F43E8">
            <w:pPr>
              <w:jc w:val="center"/>
              <w:rPr>
                <w:b/>
                <w:color w:val="FF0000"/>
                <w:sz w:val="24"/>
                <w:szCs w:val="24"/>
              </w:rPr>
            </w:pPr>
            <w:r w:rsidRPr="008743F3">
              <w:rPr>
                <w:b/>
                <w:color w:val="FF0000"/>
                <w:sz w:val="24"/>
                <w:szCs w:val="24"/>
              </w:rPr>
              <w:t>114</w:t>
            </w:r>
          </w:p>
        </w:tc>
      </w:tr>
      <w:tr w:rsidR="00A75162" w:rsidTr="00A75162">
        <w:tc>
          <w:tcPr>
            <w:tcW w:w="505" w:type="dxa"/>
            <w:vAlign w:val="center"/>
          </w:tcPr>
          <w:p w:rsidR="007F43E8" w:rsidRDefault="007F43E8" w:rsidP="007F43E8">
            <w:pPr>
              <w:jc w:val="center"/>
              <w:rPr>
                <w:b/>
                <w:sz w:val="24"/>
                <w:szCs w:val="24"/>
              </w:rPr>
            </w:pPr>
            <w:r>
              <w:rPr>
                <w:b/>
                <w:sz w:val="24"/>
                <w:szCs w:val="24"/>
              </w:rPr>
              <w:t>2</w:t>
            </w:r>
          </w:p>
        </w:tc>
        <w:tc>
          <w:tcPr>
            <w:tcW w:w="2893" w:type="dxa"/>
            <w:vAlign w:val="center"/>
          </w:tcPr>
          <w:p w:rsidR="007F43E8" w:rsidRDefault="007F43E8" w:rsidP="007F43E8">
            <w:pPr>
              <w:rPr>
                <w:b/>
                <w:sz w:val="24"/>
                <w:szCs w:val="24"/>
              </w:rPr>
            </w:pPr>
            <w:r>
              <w:rPr>
                <w:b/>
                <w:sz w:val="24"/>
                <w:szCs w:val="24"/>
              </w:rPr>
              <w:t>Abdulkadir Perşembe Vakfı Mesleki ve Teknik Anadolu Lisesi</w:t>
            </w:r>
          </w:p>
        </w:tc>
        <w:tc>
          <w:tcPr>
            <w:tcW w:w="1985" w:type="dxa"/>
            <w:vAlign w:val="center"/>
          </w:tcPr>
          <w:p w:rsidR="007F43E8" w:rsidRPr="008743F3" w:rsidRDefault="007F43E8" w:rsidP="007F43E8">
            <w:pPr>
              <w:jc w:val="center"/>
              <w:rPr>
                <w:b/>
                <w:color w:val="FF0000"/>
                <w:sz w:val="24"/>
                <w:szCs w:val="24"/>
              </w:rPr>
            </w:pPr>
            <w:r w:rsidRPr="008743F3">
              <w:rPr>
                <w:b/>
                <w:color w:val="FF0000"/>
                <w:sz w:val="24"/>
                <w:szCs w:val="24"/>
              </w:rPr>
              <w:t>21</w:t>
            </w:r>
          </w:p>
        </w:tc>
        <w:tc>
          <w:tcPr>
            <w:tcW w:w="1701" w:type="dxa"/>
            <w:vAlign w:val="center"/>
          </w:tcPr>
          <w:p w:rsidR="007F43E8" w:rsidRPr="008743F3" w:rsidRDefault="007F43E8" w:rsidP="007F43E8">
            <w:pPr>
              <w:jc w:val="center"/>
              <w:rPr>
                <w:b/>
                <w:color w:val="FF0000"/>
                <w:sz w:val="24"/>
                <w:szCs w:val="24"/>
              </w:rPr>
            </w:pPr>
            <w:r w:rsidRPr="008743F3">
              <w:rPr>
                <w:b/>
                <w:color w:val="FF0000"/>
                <w:sz w:val="24"/>
                <w:szCs w:val="24"/>
              </w:rPr>
              <w:t>91</w:t>
            </w:r>
          </w:p>
        </w:tc>
        <w:tc>
          <w:tcPr>
            <w:tcW w:w="1984" w:type="dxa"/>
            <w:vAlign w:val="center"/>
          </w:tcPr>
          <w:p w:rsidR="007F43E8" w:rsidRPr="008743F3" w:rsidRDefault="007F43E8" w:rsidP="007F43E8">
            <w:pPr>
              <w:jc w:val="center"/>
              <w:rPr>
                <w:b/>
                <w:color w:val="FF0000"/>
                <w:sz w:val="24"/>
                <w:szCs w:val="24"/>
              </w:rPr>
            </w:pPr>
            <w:r w:rsidRPr="008743F3">
              <w:rPr>
                <w:b/>
                <w:color w:val="FF0000"/>
                <w:sz w:val="24"/>
                <w:szCs w:val="24"/>
              </w:rPr>
              <w:t>3</w:t>
            </w:r>
          </w:p>
        </w:tc>
      </w:tr>
      <w:tr w:rsidR="00A75162" w:rsidTr="00A75162">
        <w:tc>
          <w:tcPr>
            <w:tcW w:w="505" w:type="dxa"/>
            <w:vAlign w:val="center"/>
          </w:tcPr>
          <w:p w:rsidR="007F43E8" w:rsidRDefault="007F43E8" w:rsidP="007F43E8">
            <w:pPr>
              <w:jc w:val="center"/>
              <w:rPr>
                <w:b/>
                <w:sz w:val="24"/>
                <w:szCs w:val="24"/>
              </w:rPr>
            </w:pPr>
            <w:r>
              <w:rPr>
                <w:b/>
                <w:sz w:val="24"/>
                <w:szCs w:val="24"/>
              </w:rPr>
              <w:t>3</w:t>
            </w:r>
          </w:p>
        </w:tc>
        <w:tc>
          <w:tcPr>
            <w:tcW w:w="2893" w:type="dxa"/>
            <w:vAlign w:val="center"/>
          </w:tcPr>
          <w:p w:rsidR="007F43E8" w:rsidRDefault="007F43E8" w:rsidP="007F43E8">
            <w:pPr>
              <w:rPr>
                <w:b/>
                <w:sz w:val="24"/>
                <w:szCs w:val="24"/>
              </w:rPr>
            </w:pPr>
            <w:r>
              <w:rPr>
                <w:b/>
                <w:sz w:val="24"/>
                <w:szCs w:val="24"/>
              </w:rPr>
              <w:t>Gazi Mesleki ve Teknik Anadolu Lisesi</w:t>
            </w:r>
          </w:p>
        </w:tc>
        <w:tc>
          <w:tcPr>
            <w:tcW w:w="1985" w:type="dxa"/>
            <w:vAlign w:val="center"/>
          </w:tcPr>
          <w:p w:rsidR="007F43E8" w:rsidRPr="008743F3" w:rsidRDefault="007F43E8" w:rsidP="007F43E8">
            <w:pPr>
              <w:jc w:val="center"/>
              <w:rPr>
                <w:b/>
                <w:color w:val="FF0000"/>
                <w:sz w:val="24"/>
                <w:szCs w:val="24"/>
              </w:rPr>
            </w:pPr>
            <w:r w:rsidRPr="008743F3">
              <w:rPr>
                <w:b/>
                <w:color w:val="FF0000"/>
                <w:sz w:val="24"/>
                <w:szCs w:val="24"/>
              </w:rPr>
              <w:t>9</w:t>
            </w:r>
          </w:p>
        </w:tc>
        <w:tc>
          <w:tcPr>
            <w:tcW w:w="1701" w:type="dxa"/>
            <w:vAlign w:val="center"/>
          </w:tcPr>
          <w:p w:rsidR="007F43E8" w:rsidRPr="008743F3" w:rsidRDefault="007F43E8" w:rsidP="007F43E8">
            <w:pPr>
              <w:jc w:val="center"/>
              <w:rPr>
                <w:b/>
                <w:color w:val="FF0000"/>
                <w:sz w:val="24"/>
                <w:szCs w:val="24"/>
              </w:rPr>
            </w:pPr>
            <w:r w:rsidRPr="008743F3">
              <w:rPr>
                <w:b/>
                <w:color w:val="FF0000"/>
                <w:sz w:val="24"/>
                <w:szCs w:val="24"/>
              </w:rPr>
              <w:t>4</w:t>
            </w:r>
          </w:p>
        </w:tc>
        <w:tc>
          <w:tcPr>
            <w:tcW w:w="1984" w:type="dxa"/>
            <w:vAlign w:val="center"/>
          </w:tcPr>
          <w:p w:rsidR="007F43E8" w:rsidRPr="008743F3" w:rsidRDefault="007F43E8" w:rsidP="007F43E8">
            <w:pPr>
              <w:jc w:val="center"/>
              <w:rPr>
                <w:b/>
                <w:color w:val="FF0000"/>
                <w:sz w:val="24"/>
                <w:szCs w:val="24"/>
              </w:rPr>
            </w:pPr>
            <w:r w:rsidRPr="008743F3">
              <w:rPr>
                <w:b/>
                <w:color w:val="FF0000"/>
                <w:sz w:val="24"/>
                <w:szCs w:val="24"/>
              </w:rPr>
              <w:t>10</w:t>
            </w:r>
          </w:p>
        </w:tc>
      </w:tr>
      <w:tr w:rsidR="00A75162" w:rsidTr="00A75162">
        <w:tc>
          <w:tcPr>
            <w:tcW w:w="505" w:type="dxa"/>
            <w:vAlign w:val="center"/>
          </w:tcPr>
          <w:p w:rsidR="007F43E8" w:rsidRDefault="007F43E8" w:rsidP="007F43E8">
            <w:pPr>
              <w:jc w:val="center"/>
              <w:rPr>
                <w:b/>
                <w:sz w:val="24"/>
                <w:szCs w:val="24"/>
              </w:rPr>
            </w:pPr>
            <w:r>
              <w:rPr>
                <w:b/>
                <w:sz w:val="24"/>
                <w:szCs w:val="24"/>
              </w:rPr>
              <w:t>4</w:t>
            </w:r>
          </w:p>
        </w:tc>
        <w:tc>
          <w:tcPr>
            <w:tcW w:w="2893" w:type="dxa"/>
            <w:vAlign w:val="center"/>
          </w:tcPr>
          <w:p w:rsidR="007F43E8" w:rsidRDefault="007F43E8" w:rsidP="007F43E8">
            <w:pPr>
              <w:rPr>
                <w:b/>
                <w:sz w:val="24"/>
                <w:szCs w:val="24"/>
              </w:rPr>
            </w:pPr>
            <w:r>
              <w:rPr>
                <w:b/>
                <w:sz w:val="24"/>
                <w:szCs w:val="24"/>
              </w:rPr>
              <w:t>Anamur Mesleki ve Teknik Anadolu Lisesi</w:t>
            </w:r>
          </w:p>
        </w:tc>
        <w:tc>
          <w:tcPr>
            <w:tcW w:w="1985" w:type="dxa"/>
            <w:vAlign w:val="center"/>
          </w:tcPr>
          <w:p w:rsidR="007F43E8" w:rsidRPr="008743F3" w:rsidRDefault="007F43E8" w:rsidP="007F43E8">
            <w:pPr>
              <w:jc w:val="center"/>
              <w:rPr>
                <w:b/>
                <w:color w:val="FF0000"/>
                <w:sz w:val="24"/>
                <w:szCs w:val="24"/>
              </w:rPr>
            </w:pPr>
            <w:r w:rsidRPr="008743F3">
              <w:rPr>
                <w:b/>
                <w:color w:val="FF0000"/>
                <w:sz w:val="24"/>
                <w:szCs w:val="24"/>
              </w:rPr>
              <w:t>18</w:t>
            </w:r>
          </w:p>
        </w:tc>
        <w:tc>
          <w:tcPr>
            <w:tcW w:w="1701" w:type="dxa"/>
            <w:vAlign w:val="center"/>
          </w:tcPr>
          <w:p w:rsidR="007F43E8" w:rsidRPr="008743F3" w:rsidRDefault="007F43E8" w:rsidP="007F43E8">
            <w:pPr>
              <w:jc w:val="center"/>
              <w:rPr>
                <w:b/>
                <w:color w:val="FF0000"/>
                <w:sz w:val="24"/>
                <w:szCs w:val="24"/>
              </w:rPr>
            </w:pPr>
            <w:r w:rsidRPr="008743F3">
              <w:rPr>
                <w:b/>
                <w:color w:val="FF0000"/>
                <w:sz w:val="24"/>
                <w:szCs w:val="24"/>
              </w:rPr>
              <w:t>45</w:t>
            </w:r>
          </w:p>
        </w:tc>
        <w:tc>
          <w:tcPr>
            <w:tcW w:w="1984" w:type="dxa"/>
            <w:vAlign w:val="center"/>
          </w:tcPr>
          <w:p w:rsidR="007F43E8" w:rsidRPr="008743F3" w:rsidRDefault="007F43E8" w:rsidP="007F43E8">
            <w:pPr>
              <w:jc w:val="center"/>
              <w:rPr>
                <w:b/>
                <w:color w:val="FF0000"/>
                <w:sz w:val="24"/>
                <w:szCs w:val="24"/>
              </w:rPr>
            </w:pPr>
            <w:r w:rsidRPr="008743F3">
              <w:rPr>
                <w:b/>
                <w:color w:val="FF0000"/>
                <w:sz w:val="24"/>
                <w:szCs w:val="24"/>
              </w:rPr>
              <w:t>3</w:t>
            </w:r>
          </w:p>
        </w:tc>
      </w:tr>
    </w:tbl>
    <w:p w:rsidR="00555D79" w:rsidRPr="00D20460" w:rsidRDefault="00555D79" w:rsidP="00555D79">
      <w:pPr>
        <w:ind w:left="708"/>
        <w:rPr>
          <w:b/>
          <w:sz w:val="24"/>
          <w:szCs w:val="24"/>
        </w:rPr>
      </w:pPr>
    </w:p>
    <w:sectPr w:rsidR="00555D79" w:rsidRPr="00D20460" w:rsidSect="00EA45A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C2"/>
    <w:rsid w:val="00063565"/>
    <w:rsid w:val="000C2572"/>
    <w:rsid w:val="00102432"/>
    <w:rsid w:val="0012676C"/>
    <w:rsid w:val="00143A32"/>
    <w:rsid w:val="00154C2D"/>
    <w:rsid w:val="00191776"/>
    <w:rsid w:val="001A3CAF"/>
    <w:rsid w:val="001D0A04"/>
    <w:rsid w:val="002170B8"/>
    <w:rsid w:val="0023084C"/>
    <w:rsid w:val="003146CE"/>
    <w:rsid w:val="00337B9B"/>
    <w:rsid w:val="003479DD"/>
    <w:rsid w:val="00382108"/>
    <w:rsid w:val="003A2932"/>
    <w:rsid w:val="00413672"/>
    <w:rsid w:val="00545153"/>
    <w:rsid w:val="005546D8"/>
    <w:rsid w:val="00555A7D"/>
    <w:rsid w:val="00555D79"/>
    <w:rsid w:val="0059714C"/>
    <w:rsid w:val="005D3CAF"/>
    <w:rsid w:val="005E05C4"/>
    <w:rsid w:val="006077E5"/>
    <w:rsid w:val="006402FD"/>
    <w:rsid w:val="0067323F"/>
    <w:rsid w:val="00720A5E"/>
    <w:rsid w:val="00752DB5"/>
    <w:rsid w:val="007B39A3"/>
    <w:rsid w:val="007F43E8"/>
    <w:rsid w:val="007F48DA"/>
    <w:rsid w:val="0080533E"/>
    <w:rsid w:val="00820577"/>
    <w:rsid w:val="00821130"/>
    <w:rsid w:val="008743F3"/>
    <w:rsid w:val="008F68C5"/>
    <w:rsid w:val="00912873"/>
    <w:rsid w:val="00920416"/>
    <w:rsid w:val="009612CE"/>
    <w:rsid w:val="00977421"/>
    <w:rsid w:val="009A73AD"/>
    <w:rsid w:val="009B4BA7"/>
    <w:rsid w:val="00A072AD"/>
    <w:rsid w:val="00A44513"/>
    <w:rsid w:val="00A54A34"/>
    <w:rsid w:val="00A75162"/>
    <w:rsid w:val="00A91EC2"/>
    <w:rsid w:val="00A96B9D"/>
    <w:rsid w:val="00AC5A6B"/>
    <w:rsid w:val="00B52634"/>
    <w:rsid w:val="00B675BD"/>
    <w:rsid w:val="00BE24E4"/>
    <w:rsid w:val="00C079BB"/>
    <w:rsid w:val="00C07A98"/>
    <w:rsid w:val="00C70949"/>
    <w:rsid w:val="00CF41D3"/>
    <w:rsid w:val="00CF7603"/>
    <w:rsid w:val="00D15624"/>
    <w:rsid w:val="00D20460"/>
    <w:rsid w:val="00D20C8E"/>
    <w:rsid w:val="00D5472A"/>
    <w:rsid w:val="00D73DE9"/>
    <w:rsid w:val="00D871DE"/>
    <w:rsid w:val="00DF1991"/>
    <w:rsid w:val="00E273C1"/>
    <w:rsid w:val="00E30FAF"/>
    <w:rsid w:val="00E45406"/>
    <w:rsid w:val="00EA45AB"/>
    <w:rsid w:val="00F23B90"/>
    <w:rsid w:val="00FA70CC"/>
    <w:rsid w:val="00FF2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9065"/>
  <w15:chartTrackingRefBased/>
  <w15:docId w15:val="{089AACF9-0710-470E-A331-F1339ABA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05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F41D3"/>
    <w:pPr>
      <w:ind w:left="720"/>
      <w:contextualSpacing/>
    </w:pPr>
  </w:style>
  <w:style w:type="paragraph" w:styleId="BalonMetni">
    <w:name w:val="Balloon Text"/>
    <w:basedOn w:val="Normal"/>
    <w:link w:val="BalonMetniChar"/>
    <w:uiPriority w:val="99"/>
    <w:semiHidden/>
    <w:unhideWhenUsed/>
    <w:rsid w:val="009B4B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BA7"/>
    <w:rPr>
      <w:rFonts w:ascii="Segoe UI" w:hAnsi="Segoe UI" w:cs="Segoe UI"/>
      <w:sz w:val="18"/>
      <w:szCs w:val="18"/>
    </w:rPr>
  </w:style>
  <w:style w:type="table" w:styleId="TabloKlavuzu">
    <w:name w:val="Table Grid"/>
    <w:basedOn w:val="NormalTablo"/>
    <w:uiPriority w:val="39"/>
    <w:rsid w:val="0075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156935et2</dc:creator>
  <cp:keywords/>
  <dc:description/>
  <cp:lastModifiedBy>ACER</cp:lastModifiedBy>
  <cp:revision>66</cp:revision>
  <dcterms:created xsi:type="dcterms:W3CDTF">2019-03-01T06:49:00Z</dcterms:created>
  <dcterms:modified xsi:type="dcterms:W3CDTF">2020-01-21T09:20:00Z</dcterms:modified>
</cp:coreProperties>
</file>